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EE9" w:rsidRDefault="00523EE9">
      <w:pPr>
        <w:rPr>
          <w:lang w:val="pt-BR"/>
        </w:rPr>
      </w:pPr>
      <w:r w:rsidRPr="00523EE9">
        <w:rPr>
          <w:lang w:val="pt-BR"/>
        </w:rPr>
        <w:t>Formação de fases amorfa e nanocristalina nas bibliotecas composicionais.</w:t>
      </w:r>
    </w:p>
    <w:p w:rsidR="00523EE9" w:rsidRDefault="00523EE9">
      <w:pPr>
        <w:rPr>
          <w:lang w:val="pt-BR"/>
        </w:rPr>
      </w:pPr>
      <w:bookmarkStart w:id="0" w:name="_GoBack"/>
      <w:bookmarkEnd w:id="0"/>
    </w:p>
    <w:p w:rsidR="005504CE" w:rsidRPr="00523EE9" w:rsidRDefault="00523EE9">
      <w:pPr>
        <w:rPr>
          <w:lang w:val="pt-BR"/>
        </w:rPr>
      </w:pPr>
      <w:r w:rsidRPr="00523EE9">
        <w:rPr>
          <w:lang w:val="pt-BR"/>
        </w:rPr>
        <w:t xml:space="preserve"> (a) Corte isotérmico do sistema Al-Cu-Fe a 700 °C, redesenhado da referência </w:t>
      </w:r>
      <w:r>
        <w:fldChar w:fldCharType="begin"/>
      </w:r>
      <w:r w:rsidRPr="00523EE9">
        <w:rPr>
          <w:lang w:val="pt-BR"/>
        </w:rPr>
        <w:instrText xml:space="preserve"> ADDIN EN.CITE &lt;EndNote&gt;&lt;Cite&gt;&lt;Author&gt;Dubois&lt;/Author&gt;&lt;Year&gt;2012&lt;/Year&gt;&lt;RecNum&gt;172&lt;/RecNum&gt;&lt;DisplayText&gt;[3]&lt;/DisplayText&gt;&lt;record&gt;&lt;rec-number&gt;172&lt;/rec-number&gt;&lt;foreign-keys&gt;&lt;key app="EN" db-id="zpea0da9tx9watex0tjx5avrez2vst0zsvpe" timestamp="1506970180"&gt;172&lt;/key&gt;&lt;/foreign-keys&gt;&lt;ref-type name="Journal Article"&gt;17&lt;/ref-type&gt;&lt;contributors&gt;&lt;authors&gt;&lt;author&gt;Dubois, Jean-Marie&lt;/author&gt;&lt;/authors&gt;&lt;/contributors&gt;&lt;titles&gt;&lt;title&gt;Properties- and applications of quasicrystals and complex metallic alloys&lt;/title&gt;&lt;secondary-title&gt;Chemical Society Reviews&lt;/secondary-title&gt;&lt;/titles&gt;&lt;periodical&gt;&lt;full-title&gt;Chemical Society Reviews&lt;/full-title&gt;&lt;/periodical&gt;&lt;pages&gt;6760-6760&lt;/pages&gt;&lt;volume&gt;41&lt;/volume&gt;&lt;number&gt;20&lt;/number&gt;&lt;dates&gt;&lt;year&gt;2012&lt;/year&gt;&lt;/dates&gt;&lt;isbn&gt;03060012 (ISSN)&lt;/isbn&gt;&lt;urls&gt;&lt;pdf-urls&gt;&lt;url&gt;file:///C:/Users/user1/AppData/Local/Mendeley Ltd./Mendeley Desktop/Downloaded/Dubois - 2012 - Properties- and applications of quasicrystals and complex metallic alloys.pdf&lt;/url&gt;&lt;/pdf-urls&gt;&lt;/urls&gt;&lt;electronic-resource-num&gt;10.1039/c2cs35110b&lt;/electronic-resource-num&gt;&lt;/record&gt;&lt;/Cite&gt;&lt;/EndNote&gt;</w:instrText>
      </w:r>
      <w:r>
        <w:fldChar w:fldCharType="separate"/>
      </w:r>
      <w:r w:rsidRPr="00523EE9">
        <w:rPr>
          <w:noProof/>
          <w:lang w:val="pt-BR"/>
        </w:rPr>
        <w:t>[3]</w:t>
      </w:r>
      <w:r>
        <w:fldChar w:fldCharType="end"/>
      </w:r>
      <w:r w:rsidRPr="00523EE9">
        <w:rPr>
          <w:lang w:val="pt-BR"/>
        </w:rPr>
        <w:t xml:space="preserve">. Nessa figura, a fase quasicristalina (i-QC) é mostrada juntamente com as fases que formam uma região de equilíbrio bifásico com a mesma. Essas fases são: </w:t>
      </w:r>
      <w:r w:rsidRPr="000903AD">
        <w:t>φ</w:t>
      </w:r>
      <w:r w:rsidRPr="00523EE9">
        <w:rPr>
          <w:lang w:val="pt-BR"/>
        </w:rPr>
        <w:t>-Al</w:t>
      </w:r>
      <w:r w:rsidRPr="00523EE9">
        <w:rPr>
          <w:vertAlign w:val="subscript"/>
          <w:lang w:val="pt-BR"/>
        </w:rPr>
        <w:t>10</w:t>
      </w:r>
      <w:r w:rsidRPr="00523EE9">
        <w:rPr>
          <w:lang w:val="pt-BR"/>
        </w:rPr>
        <w:t>Cu</w:t>
      </w:r>
      <w:r w:rsidRPr="00523EE9">
        <w:rPr>
          <w:vertAlign w:val="subscript"/>
          <w:lang w:val="pt-BR"/>
        </w:rPr>
        <w:t>10</w:t>
      </w:r>
      <w:r w:rsidRPr="00523EE9">
        <w:rPr>
          <w:lang w:val="pt-BR"/>
        </w:rPr>
        <w:t xml:space="preserve">Fe, </w:t>
      </w:r>
      <w:r w:rsidRPr="000903AD">
        <w:t>ω</w:t>
      </w:r>
      <w:r w:rsidRPr="00523EE9">
        <w:rPr>
          <w:lang w:val="pt-BR"/>
        </w:rPr>
        <w:t>-Al</w:t>
      </w:r>
      <w:r w:rsidRPr="00523EE9">
        <w:rPr>
          <w:vertAlign w:val="subscript"/>
          <w:lang w:val="pt-BR"/>
        </w:rPr>
        <w:t>7</w:t>
      </w:r>
      <w:r w:rsidRPr="00523EE9">
        <w:rPr>
          <w:lang w:val="pt-BR"/>
        </w:rPr>
        <w:t>Cu</w:t>
      </w:r>
      <w:r w:rsidRPr="00523EE9">
        <w:rPr>
          <w:vertAlign w:val="subscript"/>
          <w:lang w:val="pt-BR"/>
        </w:rPr>
        <w:t>2</w:t>
      </w:r>
      <w:r w:rsidRPr="00523EE9">
        <w:rPr>
          <w:lang w:val="pt-BR"/>
        </w:rPr>
        <w:t xml:space="preserve">Fe, </w:t>
      </w:r>
      <w:r w:rsidRPr="000903AD">
        <w:t>β</w:t>
      </w:r>
      <w:r w:rsidRPr="00523EE9">
        <w:rPr>
          <w:lang w:val="pt-BR"/>
        </w:rPr>
        <w:t>-AlFe(Cu)</w:t>
      </w:r>
      <w:r>
        <w:rPr>
          <w:lang w:val="pt-BR"/>
        </w:rPr>
        <w:t xml:space="preserve"> </w:t>
      </w:r>
      <w:r w:rsidRPr="00523EE9">
        <w:rPr>
          <w:lang w:val="pt-BR"/>
        </w:rPr>
        <w:t xml:space="preserve">e </w:t>
      </w:r>
      <w:r w:rsidRPr="000903AD">
        <w:t>λ</w:t>
      </w:r>
      <w:r w:rsidRPr="00523EE9">
        <w:rPr>
          <w:lang w:val="pt-BR"/>
        </w:rPr>
        <w:t>-Al</w:t>
      </w:r>
      <w:r w:rsidRPr="00523EE9">
        <w:rPr>
          <w:vertAlign w:val="subscript"/>
          <w:lang w:val="pt-BR"/>
        </w:rPr>
        <w:t>13</w:t>
      </w:r>
      <w:r w:rsidRPr="00523EE9">
        <w:rPr>
          <w:lang w:val="pt-BR"/>
        </w:rPr>
        <w:t>Fe</w:t>
      </w:r>
      <w:r w:rsidRPr="00523EE9">
        <w:rPr>
          <w:vertAlign w:val="subscript"/>
          <w:lang w:val="pt-BR"/>
        </w:rPr>
        <w:t>4</w:t>
      </w:r>
      <w:r w:rsidRPr="00523EE9">
        <w:rPr>
          <w:lang w:val="pt-BR"/>
        </w:rPr>
        <w:t xml:space="preserve"> e as regiões de equilíbrio bifásico são mostrados pelas linhas azuis conectando essas a fase i-QC. (b) Composições que mostram DRX característico de fase amorfa no estado “</w:t>
      </w:r>
      <w:r w:rsidRPr="00523EE9">
        <w:rPr>
          <w:i/>
          <w:lang w:val="pt-BR"/>
        </w:rPr>
        <w:t>as-sputtered</w:t>
      </w:r>
      <w:r w:rsidRPr="00523EE9">
        <w:rPr>
          <w:lang w:val="pt-BR"/>
        </w:rPr>
        <w:t>”. (c) Composições com estrutura nanocristalina após tratamento térmico a 400 °C. (d) Composições com estrutura nano-cristalina após tratamento térmico a 520 °C.</w:t>
      </w:r>
    </w:p>
    <w:p w:rsidR="00523EE9" w:rsidRDefault="00523EE9">
      <w:pPr>
        <w:rPr>
          <w:lang w:val="pt-BR"/>
        </w:rPr>
      </w:pPr>
    </w:p>
    <w:p w:rsidR="00523EE9" w:rsidRDefault="00523EE9">
      <w:pPr>
        <w:rPr>
          <w:lang w:val="pt-BR"/>
        </w:rPr>
      </w:pPr>
    </w:p>
    <w:p w:rsidR="00523EE9" w:rsidRDefault="00523EE9">
      <w:pPr>
        <w:rPr>
          <w:lang w:val="pt-BR"/>
        </w:rPr>
      </w:pPr>
      <w:r>
        <w:rPr>
          <w:noProof/>
        </w:rPr>
        <w:drawing>
          <wp:inline distT="0" distB="0" distL="0" distR="0" wp14:anchorId="759FABD9" wp14:editId="09909CC5">
            <wp:extent cx="5399405" cy="4312547"/>
            <wp:effectExtent l="0" t="0" r="0" b="0"/>
            <wp:docPr id="53" name="Imagem 53" descr="C:\Users\user1\AppData\Local\Microsoft\Windows\INetCache\Content.Word\FIG 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AppData\Local\Microsoft\Windows\INetCache\Content.Word\FIG 7.tif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4312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EE9" w:rsidRDefault="00523EE9">
      <w:pPr>
        <w:rPr>
          <w:lang w:val="pt-BR"/>
        </w:rPr>
      </w:pPr>
    </w:p>
    <w:p w:rsidR="00523EE9" w:rsidRPr="00523EE9" w:rsidRDefault="00523EE9">
      <w:pPr>
        <w:rPr>
          <w:lang w:val="pt-BR"/>
        </w:rPr>
      </w:pPr>
    </w:p>
    <w:sectPr w:rsidR="00523EE9" w:rsidRPr="00523E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E9"/>
    <w:rsid w:val="00523EE9"/>
    <w:rsid w:val="0055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E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Kiminami</dc:creator>
  <cp:lastModifiedBy>Daniel Kiminami</cp:lastModifiedBy>
  <cp:revision>1</cp:revision>
  <dcterms:created xsi:type="dcterms:W3CDTF">2019-10-17T20:52:00Z</dcterms:created>
  <dcterms:modified xsi:type="dcterms:W3CDTF">2019-10-17T20:53:00Z</dcterms:modified>
</cp:coreProperties>
</file>